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DE7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53FCE1F" w14:textId="2BD37D30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23</w:t>
      </w:r>
    </w:p>
    <w:p w14:paraId="4076AC9A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Calculer les sommes ou différences suivantes </w:t>
      </w:r>
      <w:r w:rsidRPr="00D92227">
        <w:rPr>
          <w:rFonts w:asciiTheme="minorHAnsi" w:hAnsiTheme="minorHAnsi" w:cstheme="minorHAnsi"/>
          <w:sz w:val="22"/>
          <w:szCs w:val="22"/>
          <w:u w:val="single"/>
        </w:rPr>
        <w:t>en posant les opérations</w:t>
      </w:r>
      <w:r w:rsidRPr="00D92227">
        <w:rPr>
          <w:rFonts w:asciiTheme="minorHAnsi" w:hAnsiTheme="minorHAnsi" w:cstheme="minorHAnsi"/>
          <w:sz w:val="22"/>
          <w:szCs w:val="22"/>
        </w:rPr>
        <w:t xml:space="preserve"> et contrôler les résultats par un calcul d’ordre de grandeur (on choisira un arrondi judicieux).</w:t>
      </w:r>
    </w:p>
    <w:p w14:paraId="23C85E2C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position w:val="-6"/>
          <w:sz w:val="22"/>
          <w:szCs w:val="22"/>
        </w:rPr>
      </w:pPr>
    </w:p>
    <w:p w14:paraId="58D189BC" w14:textId="77777777" w:rsidR="00E05164" w:rsidRPr="00D92227" w:rsidRDefault="00121EFF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7400" w:dyaOrig="300" w14:anchorId="75F3E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" style="width:358.4pt;height:13.45pt;mso-width-percent:0;mso-height-percent:0;mso-width-percent:0;mso-height-percent:0" o:ole="">
            <v:imagedata r:id="rId8" o:title=""/>
          </v:shape>
          <o:OLEObject Type="Embed" ProgID="Equation.DSMT4" ShapeID="_x0000_i1052" DrawAspect="Content" ObjectID="_1791208931" r:id="rId9"/>
        </w:object>
      </w:r>
    </w:p>
    <w:p w14:paraId="7C9DB31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8ECE2E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156A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6F71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